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D4" w:rsidRDefault="009B2F2B">
      <w:r>
        <w:rPr>
          <w:noProof/>
          <w:lang w:eastAsia="uk-UA"/>
        </w:rPr>
        <w:pict>
          <v:roundrect id="_x0000_s1039" style="position:absolute;margin-left:-7.85pt;margin-top:569.5pt;width:729pt;height:69pt;z-index:251671552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9B2F2B" w:rsidRPr="009B2F2B" w:rsidRDefault="009B2F2B" w:rsidP="009B2F2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40"/>
                      <w:lang w:eastAsia="uk-UA"/>
                    </w:rPr>
                    <w:t>П</w:t>
                  </w:r>
                  <w:r w:rsidRPr="009B2F2B">
                    <w:rPr>
                      <w:rFonts w:ascii="Times New Roman" w:hAnsi="Times New Roman"/>
                      <w:b/>
                      <w:sz w:val="40"/>
                      <w:szCs w:val="40"/>
                      <w:lang w:eastAsia="uk-UA"/>
                    </w:rPr>
                    <w:t>ринцип Єдиного казначейського рахунку державного бюджету у поєднанні з централізованою системою</w:t>
                  </w:r>
                </w:p>
              </w:txbxContent>
            </v:textbox>
          </v:roundrect>
        </w:pict>
      </w:r>
      <w:r w:rsidR="0017697D">
        <w:rPr>
          <w:noProof/>
          <w:lang w:eastAsia="uk-UA"/>
        </w:rPr>
        <w:pict>
          <v:roundrect id="_x0000_s1033" style="position:absolute;margin-left:616.15pt;margin-top:229pt;width:142.5pt;height:232.5pt;z-index:251665408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7697D" w:rsidRPr="0017697D" w:rsidRDefault="0017697D" w:rsidP="0017697D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З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дійснює облік, обслуговування та погашення зовнішнього і внутрішнього боргів держави відповідно до чинного законодавства та ін..</w:t>
                  </w:r>
                </w:p>
              </w:txbxContent>
            </v:textbox>
          </v:roundrect>
        </w:pict>
      </w:r>
      <w:r w:rsidR="0017697D">
        <w:rPr>
          <w:noProof/>
          <w:lang w:eastAsia="uk-UA"/>
        </w:rPr>
        <w:pict>
          <v:roundrect id="_x0000_s1032" style="position:absolute;margin-left:446.65pt;margin-top:229pt;width:142.5pt;height:282pt;z-index:251664384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7697D" w:rsidRPr="0017697D" w:rsidRDefault="0017697D" w:rsidP="0017697D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П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роводить облік касового виконання та складання звітності про стан виконання державного бюджету та бюджетів самоврядування</w:t>
                  </w:r>
                </w:p>
              </w:txbxContent>
            </v:textbox>
          </v:roundrect>
        </w:pict>
      </w:r>
      <w:r w:rsidR="0017697D">
        <w:rPr>
          <w:noProof/>
          <w:lang w:eastAsia="uk-UA"/>
        </w:rPr>
        <w:pict>
          <v:roundrect id="_x0000_s1029" style="position:absolute;margin-left:-45.35pt;margin-top:229pt;width:142.5pt;height:232.5pt;z-index:251661312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7697D" w:rsidRPr="0017697D" w:rsidRDefault="0017697D" w:rsidP="0017697D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З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дійснює касове виконання державного бюджету та бюджетів самоврядування за доходами та видатками</w:t>
                  </w:r>
                </w:p>
              </w:txbxContent>
            </v:textbox>
          </v:roundrect>
        </w:pict>
      </w:r>
      <w:r w:rsidR="0017697D">
        <w:rPr>
          <w:noProof/>
          <w:lang w:eastAsia="uk-UA"/>
        </w:rPr>
        <w:pict>
          <v:roundrect id="_x0000_s1031" style="position:absolute;margin-left:284.65pt;margin-top:229pt;width:142.5pt;height:298.5pt;z-index:251663360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7697D" w:rsidRPr="0017697D" w:rsidRDefault="0017697D" w:rsidP="0017697D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З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дійснює контроль за цільовим спрямуванням бюджетних коштів на стадії проведення платежу на підставі підтверджуючих документів, наданих розпорядниками бюджетних коштів</w:t>
                  </w:r>
                </w:p>
              </w:txbxContent>
            </v:textbox>
          </v:roundrect>
        </w:pict>
      </w:r>
      <w:r w:rsidR="0017697D">
        <w:rPr>
          <w:noProof/>
          <w:lang w:eastAsia="uk-UA"/>
        </w:rPr>
        <w:pict>
          <v:roundrect id="_x0000_s1030" style="position:absolute;margin-left:118.15pt;margin-top:229pt;width:142.5pt;height:282pt;z-index:251662336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7697D" w:rsidRPr="0017697D" w:rsidRDefault="0017697D" w:rsidP="0017697D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О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рганізовує управління наявними коштами державного бюджету, державних позабюджетних фондів і бюджетів самоврядування у межах видатків, установлених на відповідний період</w:t>
                  </w:r>
                </w:p>
              </w:txbxContent>
            </v:textbox>
          </v:roundrect>
        </w:pict>
      </w:r>
      <w:r w:rsidR="0017697D">
        <w:rPr>
          <w:noProof/>
          <w:lang w:eastAsia="uk-U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margin-left:167.65pt;margin-top:166pt;width:36pt;height:63pt;z-index:251667456">
            <v:textbox style="layout-flow:vertical-ideographic"/>
          </v:shape>
        </w:pict>
      </w:r>
      <w:r w:rsidR="0017697D">
        <w:rPr>
          <w:noProof/>
          <w:lang w:eastAsia="uk-UA"/>
        </w:rPr>
        <w:pict>
          <v:shape id="_x0000_s1037" type="#_x0000_t67" style="position:absolute;margin-left:493.15pt;margin-top:166pt;width:36pt;height:63pt;z-index:251669504">
            <v:textbox style="layout-flow:vertical-ideographic"/>
          </v:shape>
        </w:pict>
      </w:r>
      <w:r w:rsidR="0017697D">
        <w:rPr>
          <w:noProof/>
          <w:lang w:eastAsia="uk-UA"/>
        </w:rPr>
        <w:pict>
          <v:shape id="_x0000_s1038" type="#_x0000_t67" style="position:absolute;margin-left:668.65pt;margin-top:166pt;width:36pt;height:63pt;z-index:251670528">
            <v:textbox style="layout-flow:vertical-ideographic"/>
          </v:shape>
        </w:pict>
      </w:r>
      <w:r w:rsidR="0017697D">
        <w:rPr>
          <w:noProof/>
          <w:lang w:eastAsia="uk-UA"/>
        </w:rPr>
        <w:pict>
          <v:shape id="_x0000_s1034" type="#_x0000_t67" style="position:absolute;margin-left:7.15pt;margin-top:166pt;width:36pt;height:63pt;z-index:251666432">
            <v:textbox style="layout-flow:vertical-ideographic"/>
          </v:shape>
        </w:pict>
      </w:r>
      <w:r w:rsidR="00A822D8">
        <w:rPr>
          <w:noProof/>
          <w:lang w:eastAsia="uk-UA"/>
        </w:rPr>
        <w:pict>
          <v:rect id="_x0000_s1028" style="position:absolute;margin-left:7.15pt;margin-top:100pt;width:714pt;height:66pt;z-index:251660288" fillcolor="#9bbb59 [3206]" strokecolor="#9bbb59 [3206]" strokeweight="10pt">
            <v:stroke linestyle="thinThin"/>
            <v:shadow color="#868686"/>
            <v:textbox>
              <w:txbxContent>
                <w:p w:rsidR="00A822D8" w:rsidRPr="00A822D8" w:rsidRDefault="00A822D8" w:rsidP="00A822D8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A822D8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Державне казначейство України</w:t>
                  </w:r>
                </w:p>
              </w:txbxContent>
            </v:textbox>
          </v:rect>
        </w:pict>
      </w:r>
      <w:r w:rsidR="00A822D8">
        <w:rPr>
          <w:noProof/>
          <w:lang w:eastAsia="uk-UA"/>
        </w:rPr>
        <w:pict>
          <v:shape id="_x0000_s1027" type="#_x0000_t67" style="position:absolute;margin-left:247.15pt;margin-top:38.5pt;width:211.5pt;height:54pt;z-index:251659264" fillcolor="#c0504d [3205]" strokecolor="#c0504d [3205]" strokeweight="10pt">
            <v:stroke linestyle="thinThin"/>
            <v:shadow color="#868686"/>
            <v:textbox style="layout-flow:vertical-ideographic"/>
          </v:shape>
        </w:pict>
      </w:r>
      <w:r w:rsidR="00DF24FF">
        <w:rPr>
          <w:noProof/>
          <w:lang w:eastAsia="uk-UA"/>
        </w:rPr>
        <w:pict>
          <v:rect id="_x0000_s1026" style="position:absolute;margin-left:142.15pt;margin-top:-5pt;width:438pt;height:43.5pt;z-index:251658240" fillcolor="#4f81bd" strokecolor="#f2f2f2" strokeweight="3pt">
            <v:shadow on="t" type="perspective" color="#243f60" opacity=".5" offset="1pt" offset2="-1pt"/>
            <v:textbox>
              <w:txbxContent>
                <w:p w:rsidR="00DF24FF" w:rsidRPr="001B26B0" w:rsidRDefault="00DF24FF" w:rsidP="00DF24FF">
                  <w:pPr>
                    <w:jc w:val="center"/>
                    <w:rPr>
                      <w:rFonts w:ascii="Times New Roman" w:eastAsia="Calibri" w:hAnsi="Times New Roman" w:cs="Times New Roman"/>
                      <w:sz w:val="52"/>
                      <w:szCs w:val="52"/>
                    </w:rPr>
                  </w:pPr>
                  <w:r w:rsidRPr="001B26B0">
                    <w:rPr>
                      <w:rFonts w:ascii="Times New Roman" w:eastAsia="Calibri" w:hAnsi="Times New Roman" w:cs="Times New Roman"/>
                      <w:sz w:val="52"/>
                      <w:szCs w:val="52"/>
                    </w:rPr>
                    <w:t>Міністерство фінансів України</w:t>
                  </w:r>
                </w:p>
              </w:txbxContent>
            </v:textbox>
          </v:rect>
        </w:pict>
      </w:r>
    </w:p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0D5A00" w:rsidP="00C42DD4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704.65pt;margin-top:11.6pt;width:0;height:519pt;z-index:-251641856" o:connectortype="straight" strokecolor="#9bbb59 [3206]" strokeweight="10pt">
            <v:stroke endarrow="block"/>
            <v:shadow color="#868686"/>
          </v:shape>
        </w:pict>
      </w:r>
      <w:r w:rsidR="00C42DD4">
        <w:rPr>
          <w:noProof/>
          <w:lang w:eastAsia="uk-UA"/>
        </w:rPr>
        <w:pict>
          <v:shape id="_x0000_s1036" type="#_x0000_t67" style="position:absolute;margin-left:337.15pt;margin-top:11.6pt;width:36pt;height:63pt;z-index:251668480">
            <v:textbox style="layout-flow:vertical-ideographic"/>
          </v:shape>
        </w:pict>
      </w:r>
      <w:r w:rsidR="00C42DD4">
        <w:rPr>
          <w:noProof/>
          <w:lang w:eastAsia="uk-UA"/>
        </w:rPr>
        <w:pict>
          <v:shape id="_x0000_s1040" type="#_x0000_t32" style="position:absolute;margin-left:7.15pt;margin-top:11.6pt;width:0;height:403.5pt;z-index:-251643904" o:connectortype="straight" strokecolor="#9bbb59 [3206]" strokeweight="10pt">
            <v:stroke endarrow="block"/>
            <v:shadow color="#868686"/>
          </v:shape>
        </w:pict>
      </w:r>
    </w:p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C42DD4" w:rsidRPr="00C42DD4" w:rsidRDefault="00C42DD4" w:rsidP="00C42DD4"/>
    <w:p w:rsidR="00BD3046" w:rsidRDefault="00885D5D" w:rsidP="00C42DD4">
      <w:pPr>
        <w:jc w:val="center"/>
      </w:pPr>
      <w:r>
        <w:rPr>
          <w:noProof/>
          <w:lang w:eastAsia="uk-UA"/>
        </w:rPr>
        <w:pict>
          <v:shape id="_x0000_s1045" type="#_x0000_t32" style="position:absolute;left:0;text-align:left;margin-left:347.65pt;margin-top:351.1pt;width:0;height:33pt;z-index:251677696" o:connectortype="straight" strokecolor="#9bbb59 [3206]" strokeweight="10pt">
            <v:stroke endarrow="block"/>
            <v:shadow color="#868686"/>
          </v:shape>
        </w:pict>
      </w:r>
      <w:r>
        <w:rPr>
          <w:noProof/>
          <w:lang w:eastAsia="uk-UA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left:0;text-align:left;margin-left:35.65pt;margin-top:384.1pt;width:633pt;height:178.5pt;z-index:251676672" fillcolor="#8064a2 [3207]" strokecolor="#8064a2 [3207]" strokeweight="10pt">
            <v:stroke linestyle="thinThin"/>
            <v:shadow color="#868686"/>
            <v:textbox>
              <w:txbxContent>
                <w:p w:rsidR="00885D5D" w:rsidRDefault="00885D5D" w:rsidP="00885D5D">
                  <w:pPr>
                    <w:jc w:val="center"/>
                  </w:pPr>
                  <w:r w:rsidRPr="00885D5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Операції органів Державної казначейської служби, які здійснюються без участі документів клієнтів, оформляються органом Державної казначейської служби згідно з вимогами та процедурами з бухгалтерського</w:t>
                  </w:r>
                  <w:r w:rsidRPr="0089144F">
                    <w:rPr>
                      <w:sz w:val="28"/>
                      <w:szCs w:val="28"/>
                    </w:rPr>
                    <w:t xml:space="preserve"> обліку</w:t>
                  </w:r>
                </w:p>
              </w:txbxContent>
            </v:textbox>
          </v:shape>
        </w:pict>
      </w:r>
      <w:r w:rsidR="001B1ADA">
        <w:rPr>
          <w:noProof/>
          <w:lang w:eastAsia="uk-UA"/>
        </w:rPr>
        <w:pict>
          <v:oval id="_x0000_s1043" style="position:absolute;left:0;text-align:left;margin-left:7.15pt;margin-top:213.1pt;width:706.5pt;height:138pt;z-index:251675648" fillcolor="black [3200]" strokecolor="black [3200]" strokeweight="10pt">
            <v:stroke linestyle="thinThin"/>
            <v:shadow color="#868686"/>
            <v:textbox>
              <w:txbxContent>
                <w:p w:rsidR="001B1ADA" w:rsidRPr="001B1ADA" w:rsidRDefault="001B1ADA" w:rsidP="001B1ADA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1B1ADA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Підставою для бухгалтерського обліку операцій з виконання бюджетів в органах Державної казначейської служби є первинні документи</w:t>
                  </w:r>
                </w:p>
              </w:txbxContent>
            </v:textbox>
          </v:oval>
        </w:pict>
      </w:r>
      <w:r w:rsidR="000D5A00">
        <w:rPr>
          <w:noProof/>
          <w:lang w:eastAsia="uk-UA"/>
        </w:rPr>
        <w:pict>
          <v:roundrect id="_x0000_s1041" style="position:absolute;left:0;text-align:left;margin-left:-7.85pt;margin-top:129.1pt;width:729pt;height:55.5pt;z-index:25167360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5A00" w:rsidRPr="000D5A00" w:rsidRDefault="000D5A00" w:rsidP="000D5A00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0D5A00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Положення Про Державне казначейство України</w:t>
                  </w:r>
                </w:p>
              </w:txbxContent>
            </v:textbox>
          </v:roundrect>
        </w:pict>
      </w:r>
    </w:p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Pr="00BD3046" w:rsidRDefault="00BD3046" w:rsidP="00BD3046"/>
    <w:p w:rsidR="00BD3046" w:rsidRDefault="00BD3046" w:rsidP="00BD3046">
      <w:pPr>
        <w:jc w:val="right"/>
      </w:pPr>
    </w:p>
    <w:p w:rsidR="00BD3046" w:rsidRPr="00BD3046" w:rsidRDefault="00BD3046" w:rsidP="00BD3046">
      <w:pPr>
        <w:jc w:val="right"/>
      </w:pPr>
    </w:p>
    <w:p w:rsidR="0071095E" w:rsidRPr="00BD3046" w:rsidRDefault="00BD3046" w:rsidP="00BD3046">
      <w:r>
        <w:rPr>
          <w:noProof/>
          <w:lang w:eastAsia="uk-UA"/>
        </w:rPr>
        <w:pict>
          <v:shape id="_x0000_s1047" type="#_x0000_t32" style="position:absolute;margin-left:350.65pt;margin-top:158.05pt;width:0;height:51pt;z-index:251679744" o:connectortype="straight" strokecolor="#8064a2 [3207]" strokeweight="10pt">
            <v:stroke endarrow="block"/>
            <v:shadow color="#868686"/>
          </v:shape>
        </w:pict>
      </w:r>
      <w:r>
        <w:rPr>
          <w:noProof/>
          <w:lang w:eastAsia="uk-UA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8" type="#_x0000_t117" style="position:absolute;margin-left:-18.35pt;margin-top:209.05pt;width:741pt;height:180pt;z-index:25168076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BD3046" w:rsidRPr="00BD3046" w:rsidRDefault="00BD3046" w:rsidP="00BD3046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BD304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Це повною мірою відповідає об'єктивним ознакам бюджетних ресурсів, які спрямовуються в економіку країни через посередництво установ ДКСУ. Причому ці ресурси, з одного боку, є джерелом значних державних інвестицій, а з іншого — матеріальною основою інвестиційного регулювання.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oval id="_x0000_s1046" style="position:absolute;margin-left:13.15pt;margin-top:.55pt;width:673.5pt;height:157.5pt;z-index:251678720" fillcolor="#f79646 [3209]" strokecolor="#f79646 [3209]" strokeweight="10pt">
            <v:stroke linestyle="thinThin"/>
            <v:shadow color="#868686"/>
            <v:textbox>
              <w:txbxContent>
                <w:p w:rsidR="00BD3046" w:rsidRPr="00BD3046" w:rsidRDefault="00BD3046" w:rsidP="00BD3046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BD304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Державна казначейська служба України має також виконувати оптимізовану за критеріями соціально-економічної ефективності функцію учасника інвестиційної діяльності і суб'єкта її регулювання</w:t>
                  </w:r>
                </w:p>
              </w:txbxContent>
            </v:textbox>
          </v:oval>
        </w:pict>
      </w:r>
    </w:p>
    <w:sectPr w:rsidR="0071095E" w:rsidRPr="00BD3046" w:rsidSect="00DF24FF">
      <w:pgSz w:w="16839" w:h="23814" w:code="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24FF"/>
    <w:rsid w:val="000D5A00"/>
    <w:rsid w:val="0017697D"/>
    <w:rsid w:val="001B1ADA"/>
    <w:rsid w:val="00323B84"/>
    <w:rsid w:val="00695E39"/>
    <w:rsid w:val="0071095E"/>
    <w:rsid w:val="00885D5D"/>
    <w:rsid w:val="009B2F2B"/>
    <w:rsid w:val="00A222E9"/>
    <w:rsid w:val="00A822D8"/>
    <w:rsid w:val="00BD3046"/>
    <w:rsid w:val="00C42DD4"/>
    <w:rsid w:val="00DF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0"/>
        <o:r id="V:Rule4" type="connector" idref="#_x0000_s1042"/>
        <o:r id="V:Rule6" type="connector" idref="#_x0000_s1045"/>
        <o:r id="V:Rule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35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ACER-5630Z</dc:creator>
  <cp:keywords/>
  <dc:description/>
  <cp:lastModifiedBy>ACER-5630Z</cp:lastModifiedBy>
  <cp:revision>12</cp:revision>
  <dcterms:created xsi:type="dcterms:W3CDTF">2014-04-23T22:51:00Z</dcterms:created>
  <dcterms:modified xsi:type="dcterms:W3CDTF">2014-04-23T23:11:00Z</dcterms:modified>
</cp:coreProperties>
</file>